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9"/>
        <w:tabs>
          <w:tab w:val="left" w:pos="2520"/>
        </w:tabs>
        <w:spacing w:before="312" w:beforeLines="100" w:line="3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第十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八</w:t>
      </w:r>
      <w:r>
        <w:rPr>
          <w:rFonts w:ascii="Times New Roman" w:hAnsi="Times New Roman" w:eastAsia="黑体" w:cs="Times New Roman"/>
          <w:sz w:val="32"/>
          <w:szCs w:val="32"/>
        </w:rPr>
        <w:t>届全国大学生交通</w:t>
      </w:r>
      <w:r>
        <w:rPr>
          <w:rFonts w:hint="eastAsia" w:ascii="Times New Roman" w:hAnsi="Times New Roman" w:eastAsia="黑体" w:cs="Times New Roman"/>
          <w:sz w:val="32"/>
          <w:szCs w:val="32"/>
        </w:rPr>
        <w:t>运输</w:t>
      </w:r>
      <w:r>
        <w:rPr>
          <w:rFonts w:ascii="Times New Roman" w:hAnsi="Times New Roman" w:eastAsia="黑体" w:cs="Times New Roman"/>
          <w:sz w:val="32"/>
          <w:szCs w:val="32"/>
        </w:rPr>
        <w:t>科技大赛</w:t>
      </w:r>
    </w:p>
    <w:p>
      <w:pPr>
        <w:pStyle w:val="9"/>
        <w:tabs>
          <w:tab w:val="left" w:pos="2520"/>
        </w:tabs>
        <w:spacing w:after="156" w:afterLines="50" w:line="360" w:lineRule="exact"/>
        <w:jc w:val="center"/>
        <w:rPr>
          <w:rFonts w:ascii="Times New Roman" w:hAnsi="Times New Roman" w:eastAsia="黑体" w:cs="Times New Roman"/>
          <w:sz w:val="32"/>
          <w:szCs w:val="32"/>
        </w:rPr>
      </w:pPr>
      <w:r>
        <w:rPr>
          <w:rFonts w:ascii="Times New Roman" w:hAnsi="Times New Roman" w:eastAsia="黑体" w:cs="Times New Roman"/>
          <w:sz w:val="32"/>
          <w:szCs w:val="32"/>
        </w:rPr>
        <w:t>参赛作品说明书格式规范</w:t>
      </w:r>
      <w:bookmarkStart w:id="0" w:name="_GoBack"/>
      <w:bookmarkEnd w:id="0"/>
    </w:p>
    <w:p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1</w:t>
      </w:r>
      <w:r>
        <w:rPr>
          <w:rFonts w:eastAsia="黑体"/>
          <w:kern w:val="0"/>
          <w:sz w:val="28"/>
          <w:szCs w:val="28"/>
        </w:rPr>
        <w:t>．</w:t>
      </w:r>
      <w:r>
        <w:rPr>
          <w:rFonts w:eastAsia="黑体"/>
          <w:b/>
          <w:bCs/>
          <w:kern w:val="0"/>
          <w:sz w:val="28"/>
          <w:szCs w:val="28"/>
        </w:rPr>
        <w:t>总体要求</w:t>
      </w:r>
    </w:p>
    <w:p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全文控制在6页A4纸以内，不加封面。采用Word 2007及以上版本编排，所用照片的像素控制在600*400以内，照片、CAD图或建模图插在文档中（电子版不超过10M）。说明文档按以下顺序编排：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1）竞赛小组（首页左上角）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2）</w:t>
      </w:r>
      <w:r>
        <w:rPr>
          <w:rFonts w:eastAsia="仿宋_GB2312"/>
          <w:kern w:val="0"/>
          <w:sz w:val="24"/>
        </w:rPr>
        <w:t>作品名；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3</w:t>
      </w:r>
      <w:r>
        <w:rPr>
          <w:rFonts w:eastAsia="仿宋_GB2312"/>
          <w:kern w:val="0"/>
          <w:sz w:val="24"/>
        </w:rPr>
        <w:t>）作者；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4</w:t>
      </w:r>
      <w:r>
        <w:rPr>
          <w:rFonts w:eastAsia="仿宋_GB2312"/>
          <w:kern w:val="0"/>
          <w:sz w:val="24"/>
        </w:rPr>
        <w:t>）指导教师；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5</w:t>
      </w:r>
      <w:r>
        <w:rPr>
          <w:rFonts w:eastAsia="仿宋_GB2312"/>
          <w:kern w:val="0"/>
          <w:sz w:val="24"/>
        </w:rPr>
        <w:t>）学校名＋院系名＋学校所在城市＋邮编；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6</w:t>
      </w:r>
      <w:r>
        <w:rPr>
          <w:rFonts w:eastAsia="仿宋_GB2312"/>
          <w:kern w:val="0"/>
          <w:sz w:val="24"/>
        </w:rPr>
        <w:t>）摘要；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7</w:t>
      </w:r>
      <w:r>
        <w:rPr>
          <w:rFonts w:eastAsia="仿宋_GB2312"/>
          <w:kern w:val="0"/>
          <w:sz w:val="24"/>
        </w:rPr>
        <w:t>）关键词；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8</w:t>
      </w:r>
      <w:r>
        <w:rPr>
          <w:rFonts w:eastAsia="仿宋_GB2312"/>
          <w:kern w:val="0"/>
          <w:sz w:val="24"/>
        </w:rPr>
        <w:t>）正文；</w:t>
      </w:r>
    </w:p>
    <w:p>
      <w:pPr>
        <w:widowControl/>
        <w:snapToGrid w:val="0"/>
        <w:spacing w:line="360" w:lineRule="exact"/>
        <w:ind w:firstLine="480"/>
        <w:jc w:val="left"/>
        <w:rPr>
          <w:rFonts w:eastAsia="仿宋_GB2312"/>
          <w:kern w:val="0"/>
          <w:sz w:val="24"/>
        </w:rPr>
      </w:pPr>
      <w:r>
        <w:rPr>
          <w:rFonts w:hint="eastAsia" w:eastAsia="仿宋_GB2312"/>
          <w:kern w:val="0"/>
          <w:sz w:val="24"/>
        </w:rPr>
        <w:t>9</w:t>
      </w:r>
      <w:r>
        <w:rPr>
          <w:rFonts w:eastAsia="仿宋_GB2312"/>
          <w:kern w:val="0"/>
          <w:sz w:val="24"/>
        </w:rPr>
        <w:t>）参考文献</w:t>
      </w:r>
    </w:p>
    <w:p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正文可自行组织，但应包括下列内容：研究背景（含国内外研究现状）、设计原理（原理、关键技术的描述）、创新特色、应用前景。模型全景照片及总体结构CAD图可放在参考文献后，局部图可插入正文中。</w:t>
      </w:r>
    </w:p>
    <w:p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2．页面要求</w:t>
      </w:r>
    </w:p>
    <w:p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A4页面。页边距：上、下2cm，左、右各2.5cm。正文采用小四号宋体，首行缩进，标准字间距，1.3倍行间距。不要设置页眉，阿拉伯数字页码位于页面底部居中。</w:t>
      </w:r>
    </w:p>
    <w:p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3．图表要求</w:t>
      </w:r>
    </w:p>
    <w:p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插图按序编号，并加图名（位于图下方）五号宋体，采用嵌入型版式。图中文字用小五号宋体，符号用小五号Times New Roman（矢量、矩阵用黑斜体）；坐标图的横纵坐标应标注对应量的名称和符号/单位。</w:t>
      </w:r>
    </w:p>
    <w:p>
      <w:pPr>
        <w:widowControl/>
        <w:snapToGrid w:val="0"/>
        <w:spacing w:line="360" w:lineRule="exact"/>
        <w:ind w:left="540" w:leftChars="257" w:firstLine="480"/>
        <w:jc w:val="left"/>
        <w:rPr>
          <w:rFonts w:eastAsia="仿宋_GB2312"/>
          <w:kern w:val="0"/>
          <w:sz w:val="24"/>
        </w:rPr>
      </w:pPr>
      <w:r>
        <w:rPr>
          <w:rFonts w:eastAsia="仿宋_GB2312"/>
          <w:kern w:val="0"/>
          <w:sz w:val="24"/>
        </w:rPr>
        <w:t>表格按序编号，并加表题（位于表上方）五号宋体。采用三线表，必要时可加辅助线。</w:t>
      </w:r>
    </w:p>
    <w:p>
      <w:pPr>
        <w:widowControl/>
        <w:snapToGrid w:val="0"/>
        <w:spacing w:before="156" w:beforeLines="50" w:after="156" w:afterLines="50" w:line="360" w:lineRule="exact"/>
        <w:ind w:firstLine="482"/>
        <w:jc w:val="left"/>
        <w:rPr>
          <w:rFonts w:eastAsia="黑体"/>
          <w:b/>
          <w:bCs/>
          <w:kern w:val="0"/>
          <w:sz w:val="28"/>
          <w:szCs w:val="28"/>
        </w:rPr>
      </w:pPr>
      <w:r>
        <w:rPr>
          <w:rFonts w:eastAsia="黑体"/>
          <w:b/>
          <w:bCs/>
          <w:kern w:val="0"/>
          <w:sz w:val="28"/>
          <w:szCs w:val="28"/>
        </w:rPr>
        <w:t>4．字号、字体范例</w:t>
      </w:r>
    </w:p>
    <w:p>
      <w:pPr>
        <w:spacing w:before="156" w:after="156" w:line="312" w:lineRule="auto"/>
        <w:ind w:firstLine="723" w:firstLineChars="300"/>
        <w:rPr>
          <w:rFonts w:ascii="宋体" w:hAnsi="宋体"/>
          <w:sz w:val="24"/>
          <w:szCs w:val="24"/>
        </w:rPr>
      </w:pPr>
      <w:r>
        <w:rPr>
          <w:rFonts w:hint="eastAsia" w:ascii="宋体" w:hAnsi="宋体"/>
          <w:b/>
          <w:sz w:val="24"/>
          <w:szCs w:val="24"/>
        </w:rPr>
        <w:t>竞赛小组：</w:t>
      </w:r>
      <w:r>
        <w:rPr>
          <w:rFonts w:hint="eastAsia" w:ascii="宋体" w:hAnsi="宋体"/>
          <w:sz w:val="24"/>
          <w:szCs w:val="24"/>
        </w:rPr>
        <w:t>B-航海技术</w:t>
      </w:r>
    </w:p>
    <w:p>
      <w:pPr>
        <w:widowControl/>
        <w:snapToGrid w:val="0"/>
        <w:ind w:firstLine="720"/>
        <w:jc w:val="center"/>
        <w:rPr>
          <w:rFonts w:eastAsia="黑体"/>
          <w:b/>
          <w:kern w:val="0"/>
          <w:sz w:val="32"/>
          <w:szCs w:val="32"/>
        </w:rPr>
      </w:pPr>
      <w:r>
        <w:rPr>
          <w:rFonts w:eastAsia="黑体"/>
          <w:b/>
          <w:kern w:val="0"/>
          <w:sz w:val="32"/>
          <w:szCs w:val="32"/>
        </w:rPr>
        <w:t>××基于</w:t>
      </w:r>
      <w:r>
        <w:rPr>
          <w:rFonts w:hint="eastAsia" w:eastAsia="黑体"/>
          <w:b/>
          <w:kern w:val="0"/>
          <w:sz w:val="32"/>
          <w:szCs w:val="32"/>
        </w:rPr>
        <w:t>AIS的小型人员落水定位与</w:t>
      </w:r>
      <w:r>
        <w:rPr>
          <w:rFonts w:eastAsia="黑体"/>
          <w:b/>
          <w:kern w:val="0"/>
          <w:sz w:val="32"/>
          <w:szCs w:val="32"/>
        </w:rPr>
        <w:t>××</w:t>
      </w:r>
      <w:r>
        <w:rPr>
          <w:rFonts w:hint="eastAsia" w:eastAsia="黑体"/>
          <w:b/>
          <w:kern w:val="0"/>
          <w:sz w:val="32"/>
          <w:szCs w:val="32"/>
        </w:rPr>
        <w:t>装置</w:t>
      </w:r>
    </w:p>
    <w:p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作者：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1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kern w:val="0"/>
          <w:sz w:val="24"/>
          <w:vertAlign w:val="superscript"/>
        </w:rPr>
        <w:t>2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>
      <w:pPr>
        <w:widowControl/>
        <w:snapToGrid w:val="0"/>
        <w:ind w:firstLine="54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指导教师：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×××</w:t>
      </w:r>
    </w:p>
    <w:p>
      <w:pPr>
        <w:widowControl/>
        <w:snapToGrid w:val="0"/>
        <w:jc w:val="center"/>
        <w:rPr>
          <w:kern w:val="0"/>
          <w:sz w:val="24"/>
        </w:rPr>
      </w:pPr>
      <w:r>
        <w:rPr>
          <w:rFonts w:hAnsi="Calibri"/>
          <w:kern w:val="0"/>
          <w:sz w:val="24"/>
        </w:rPr>
        <w:t>（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大学</w:t>
      </w:r>
      <w:r>
        <w:rPr>
          <w:kern w:val="0"/>
          <w:sz w:val="24"/>
          <w:vertAlign w:val="superscript"/>
        </w:rPr>
        <w:t>1</w:t>
      </w:r>
      <w:r>
        <w:rPr>
          <w:kern w:val="0"/>
          <w:sz w:val="24"/>
        </w:rPr>
        <w:t>XX</w:t>
      </w:r>
      <w:r>
        <w:rPr>
          <w:rFonts w:hAnsi="Calibri"/>
          <w:kern w:val="0"/>
          <w:sz w:val="24"/>
        </w:rPr>
        <w:t>学院，</w:t>
      </w:r>
      <w:r>
        <w:rPr>
          <w:kern w:val="0"/>
          <w:sz w:val="24"/>
          <w:vertAlign w:val="superscript"/>
        </w:rPr>
        <w:t>2</w:t>
      </w:r>
      <w:r>
        <w:rPr>
          <w:kern w:val="0"/>
          <w:sz w:val="24"/>
        </w:rPr>
        <w:t xml:space="preserve"> XX</w:t>
      </w:r>
      <w:r>
        <w:rPr>
          <w:rFonts w:hAnsi="Calibri"/>
          <w:kern w:val="0"/>
          <w:sz w:val="24"/>
        </w:rPr>
        <w:t>学院</w:t>
      </w:r>
      <w:r>
        <w:rPr>
          <w:rFonts w:hint="eastAsia" w:hAnsi="Calibri"/>
          <w:kern w:val="0"/>
          <w:sz w:val="24"/>
        </w:rPr>
        <w:t xml:space="preserve"> </w:t>
      </w:r>
      <w:r>
        <w:rPr>
          <w:rFonts w:hint="eastAsia" w:hAnsi="宋体"/>
          <w:kern w:val="0"/>
          <w:sz w:val="24"/>
        </w:rPr>
        <w:t>上海</w:t>
      </w:r>
      <w:r>
        <w:rPr>
          <w:rFonts w:hint="eastAsia"/>
          <w:kern w:val="0"/>
          <w:sz w:val="24"/>
        </w:rPr>
        <w:t>201306</w:t>
      </w:r>
      <w:r>
        <w:rPr>
          <w:rFonts w:hAnsi="Calibri"/>
          <w:kern w:val="0"/>
          <w:sz w:val="24"/>
        </w:rPr>
        <w:t>）</w:t>
      </w:r>
    </w:p>
    <w:p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>
      <w:pPr>
        <w:widowControl/>
        <w:snapToGrid w:val="0"/>
        <w:ind w:firstLine="48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摘要：</w:t>
      </w:r>
      <w:r>
        <w:rPr>
          <w:rFonts w:hint="eastAsia" w:hAnsi="宋体"/>
          <w:kern w:val="0"/>
          <w:sz w:val="24"/>
        </w:rPr>
        <w:t>随着我国海洋开发的不断深入</w:t>
      </w:r>
      <w:r>
        <w:rPr>
          <w:kern w:val="0"/>
          <w:sz w:val="24"/>
        </w:rPr>
        <w:t>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400—600</w:t>
      </w:r>
      <w:r>
        <w:rPr>
          <w:rFonts w:hAnsi="宋体"/>
          <w:kern w:val="0"/>
          <w:sz w:val="24"/>
        </w:rPr>
        <w:t>字以内）。</w:t>
      </w:r>
    </w:p>
    <w:p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>
      <w:pPr>
        <w:widowControl/>
        <w:snapToGrid w:val="0"/>
        <w:ind w:firstLine="480" w:firstLineChars="200"/>
        <w:jc w:val="left"/>
        <w:rPr>
          <w:kern w:val="0"/>
          <w:sz w:val="24"/>
        </w:rPr>
      </w:pPr>
      <w:r>
        <w:rPr>
          <w:rFonts w:eastAsia="黑体"/>
          <w:kern w:val="0"/>
          <w:sz w:val="24"/>
        </w:rPr>
        <w:t>关键字：</w:t>
      </w:r>
      <w:r>
        <w:rPr>
          <w:rFonts w:hint="eastAsia" w:hAnsi="宋体"/>
          <w:kern w:val="0"/>
          <w:sz w:val="24"/>
        </w:rPr>
        <w:t>船舶自动识别系统</w:t>
      </w:r>
      <w:r>
        <w:rPr>
          <w:rFonts w:hAnsi="宋体"/>
          <w:kern w:val="0"/>
          <w:sz w:val="24"/>
        </w:rPr>
        <w:t>；</w:t>
      </w:r>
      <w:r>
        <w:rPr>
          <w:rFonts w:hint="eastAsia"/>
          <w:kern w:val="0"/>
          <w:sz w:val="24"/>
        </w:rPr>
        <w:t>甚高频</w:t>
      </w:r>
      <w:r>
        <w:rPr>
          <w:rFonts w:hAnsi="宋体"/>
          <w:kern w:val="0"/>
          <w:sz w:val="24"/>
        </w:rPr>
        <w:t>；</w:t>
      </w:r>
      <w:r>
        <w:rPr>
          <w:kern w:val="0"/>
          <w:sz w:val="24"/>
        </w:rPr>
        <w:t>×××……</w:t>
      </w:r>
      <w:r>
        <w:rPr>
          <w:rFonts w:hAnsi="宋体"/>
          <w:kern w:val="0"/>
          <w:sz w:val="24"/>
        </w:rPr>
        <w:t>（</w:t>
      </w:r>
      <w:r>
        <w:rPr>
          <w:kern w:val="0"/>
          <w:sz w:val="24"/>
        </w:rPr>
        <w:t>3</w:t>
      </w:r>
      <w:r>
        <w:rPr>
          <w:rFonts w:hAnsi="宋体"/>
          <w:kern w:val="0"/>
          <w:sz w:val="24"/>
        </w:rPr>
        <w:t>到</w:t>
      </w:r>
      <w:r>
        <w:rPr>
          <w:kern w:val="0"/>
          <w:sz w:val="24"/>
        </w:rPr>
        <w:t>8</w:t>
      </w:r>
      <w:r>
        <w:rPr>
          <w:rFonts w:hAnsi="宋体"/>
          <w:kern w:val="0"/>
          <w:sz w:val="24"/>
        </w:rPr>
        <w:t>个）</w:t>
      </w:r>
    </w:p>
    <w:p>
      <w:pPr>
        <w:widowControl/>
        <w:snapToGrid w:val="0"/>
        <w:jc w:val="center"/>
        <w:rPr>
          <w:kern w:val="0"/>
          <w:sz w:val="24"/>
        </w:rPr>
      </w:pPr>
      <w:r>
        <w:rPr>
          <w:rFonts w:hAnsi="宋体"/>
          <w:kern w:val="0"/>
          <w:sz w:val="24"/>
        </w:rPr>
        <w:t>（空一行）</w:t>
      </w:r>
    </w:p>
    <w:p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1.研究背景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int="eastAsia" w:hAnsi="宋体"/>
          <w:kern w:val="0"/>
          <w:sz w:val="24"/>
        </w:rPr>
        <w:t>近年来，我国的海上应急搜救能力得到明显提高，海上搜救工作</w:t>
      </w:r>
      <w:r>
        <w:rPr>
          <w:kern w:val="0"/>
          <w:sz w:val="24"/>
        </w:rPr>
        <w:t>……</w:t>
      </w:r>
    </w:p>
    <w:p>
      <w:pPr>
        <w:widowControl/>
        <w:snapToGrid w:val="0"/>
        <w:ind w:firstLine="473"/>
        <w:jc w:val="center"/>
        <w:rPr>
          <w:kern w:val="0"/>
        </w:rPr>
      </w:pPr>
    </w:p>
    <w:p>
      <w:pPr>
        <w:widowControl/>
        <w:snapToGrid w:val="0"/>
        <w:ind w:firstLine="473"/>
        <w:jc w:val="center"/>
        <w:rPr>
          <w:kern w:val="0"/>
        </w:rPr>
      </w:pPr>
    </w:p>
    <w:p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2.设计原理</w:t>
      </w:r>
    </w:p>
    <w:p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2.1 </w:t>
      </w:r>
      <w:r>
        <w:rPr>
          <w:rFonts w:hAnsi="宋体"/>
          <w:kern w:val="0"/>
          <w:sz w:val="24"/>
        </w:rPr>
        <w:t>设计思路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int="eastAsia" w:hAnsi="宋体"/>
          <w:kern w:val="0"/>
          <w:sz w:val="24"/>
        </w:rPr>
        <w:t>本装置</w:t>
      </w:r>
      <w:r>
        <w:rPr>
          <w:rFonts w:hAnsi="宋体"/>
          <w:kern w:val="0"/>
          <w:sz w:val="24"/>
        </w:rPr>
        <w:t>是一款</w:t>
      </w:r>
      <w:r>
        <w:rPr>
          <w:rFonts w:hint="eastAsia" w:hAnsi="宋体"/>
          <w:kern w:val="0"/>
          <w:sz w:val="24"/>
        </w:rPr>
        <w:t>示位与</w:t>
      </w:r>
      <w:r>
        <w:rPr>
          <w:kern w:val="0"/>
          <w:sz w:val="24"/>
        </w:rPr>
        <w:t>×××</w:t>
      </w:r>
      <w:r>
        <w:rPr>
          <w:rFonts w:hAnsi="宋体"/>
          <w:kern w:val="0"/>
          <w:sz w:val="24"/>
        </w:rPr>
        <w:t>，</w:t>
      </w:r>
      <w:r>
        <w:rPr>
          <w:kern w:val="0"/>
          <w:sz w:val="24"/>
        </w:rPr>
        <w:t>……</w:t>
      </w:r>
    </w:p>
    <w:p>
      <w:pPr>
        <w:widowControl/>
        <w:snapToGrid w:val="0"/>
        <w:jc w:val="left"/>
        <w:rPr>
          <w:kern w:val="0"/>
          <w:sz w:val="24"/>
        </w:rPr>
      </w:pPr>
      <w:r>
        <w:rPr>
          <w:kern w:val="0"/>
          <w:sz w:val="24"/>
        </w:rPr>
        <w:t xml:space="preserve">2.2 </w:t>
      </w:r>
      <w:r>
        <w:rPr>
          <w:rFonts w:hAnsi="宋体"/>
          <w:kern w:val="0"/>
          <w:sz w:val="24"/>
        </w:rPr>
        <w:t>研究方法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本研究所采用的是</w:t>
      </w:r>
      <w:r>
        <w:rPr>
          <w:kern w:val="0"/>
          <w:sz w:val="24"/>
        </w:rPr>
        <w:t>×××……</w:t>
      </w:r>
    </w:p>
    <w:p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表</w:t>
      </w:r>
      <w:r>
        <w:rPr>
          <w:kern w:val="0"/>
        </w:rPr>
        <w:t>1 ×××</w:t>
      </w:r>
    </w:p>
    <w:tbl>
      <w:tblPr>
        <w:tblStyle w:val="11"/>
        <w:tblW w:w="0" w:type="auto"/>
        <w:jc w:val="center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62"/>
        <w:gridCol w:w="1374"/>
        <w:gridCol w:w="1704"/>
        <w:gridCol w:w="1705"/>
        <w:gridCol w:w="1705"/>
      </w:tblGrid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</w:tr>
      <w:tr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062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37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4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  <w:tc>
          <w:tcPr>
            <w:tcW w:w="1705" w:type="dxa"/>
            <w:tcBorders>
              <w:top w:val="single" w:color="000000" w:sz="4" w:space="0"/>
              <w:bottom w:val="single" w:color="000000" w:sz="4" w:space="0"/>
            </w:tcBorders>
          </w:tcPr>
          <w:p>
            <w:pPr>
              <w:widowControl/>
              <w:jc w:val="left"/>
              <w:rPr>
                <w:kern w:val="0"/>
                <w:sz w:val="24"/>
              </w:rPr>
            </w:pPr>
          </w:p>
        </w:tc>
      </w:tr>
    </w:tbl>
    <w:p>
      <w:pPr>
        <w:widowControl/>
        <w:snapToGrid w:val="0"/>
        <w:ind w:firstLine="540"/>
        <w:jc w:val="center"/>
      </w:pPr>
    </w:p>
    <w:p>
      <w:pPr>
        <w:widowControl/>
        <w:snapToGrid w:val="0"/>
        <w:ind w:firstLine="540"/>
        <w:jc w:val="center"/>
      </w:pPr>
    </w:p>
    <w:p>
      <w:pPr>
        <w:widowControl/>
        <w:snapToGrid w:val="0"/>
        <w:ind w:firstLine="540"/>
        <w:jc w:val="center"/>
        <w:rPr>
          <w:kern w:val="0"/>
          <w:sz w:val="24"/>
        </w:rPr>
      </w:pPr>
      <w:r>
        <w:drawing>
          <wp:inline distT="0" distB="0" distL="0" distR="0">
            <wp:extent cx="3760470" cy="1711325"/>
            <wp:effectExtent l="0" t="0" r="0" b="317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5"/>
                    <a:srcRect l="-1" r="597"/>
                    <a:stretch>
                      <a:fillRect/>
                    </a:stretch>
                  </pic:blipFill>
                  <pic:spPr>
                    <a:xfrm>
                      <a:off x="0" y="0"/>
                      <a:ext cx="3787366" cy="1723817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>
      <w:pPr>
        <w:widowControl/>
        <w:snapToGrid w:val="0"/>
        <w:ind w:firstLine="540"/>
        <w:jc w:val="center"/>
        <w:rPr>
          <w:kern w:val="0"/>
        </w:rPr>
      </w:pPr>
      <w:r>
        <w:rPr>
          <w:rFonts w:hAnsi="宋体"/>
          <w:kern w:val="0"/>
        </w:rPr>
        <w:t>图</w:t>
      </w:r>
      <w:r>
        <w:rPr>
          <w:kern w:val="0"/>
        </w:rPr>
        <w:t>1 ×××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</w:p>
    <w:p>
      <w:pPr>
        <w:widowControl/>
        <w:snapToGrid w:val="0"/>
        <w:ind w:firstLine="540"/>
        <w:jc w:val="left"/>
        <w:rPr>
          <w:kern w:val="0"/>
          <w:sz w:val="24"/>
        </w:rPr>
      </w:pPr>
      <w:r>
        <w:rPr>
          <w:rFonts w:hAnsi="宋体"/>
          <w:kern w:val="0"/>
          <w:sz w:val="24"/>
        </w:rPr>
        <w:t>从上述测试结果可知，</w:t>
      </w:r>
      <w:r>
        <w:rPr>
          <w:kern w:val="0"/>
          <w:sz w:val="24"/>
        </w:rPr>
        <w:t>……</w:t>
      </w:r>
    </w:p>
    <w:p>
      <w:pPr>
        <w:widowControl/>
        <w:snapToGrid w:val="0"/>
        <w:ind w:firstLine="540"/>
        <w:jc w:val="left"/>
        <w:rPr>
          <w:kern w:val="0"/>
          <w:sz w:val="24"/>
        </w:rPr>
      </w:pPr>
    </w:p>
    <w:p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3. 创新特色</w:t>
      </w:r>
    </w:p>
    <w:p>
      <w:pPr>
        <w:widowControl/>
        <w:snapToGrid w:val="0"/>
        <w:spacing w:line="360" w:lineRule="auto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4. 应用前景(结语)</w:t>
      </w:r>
    </w:p>
    <w:p>
      <w:pPr>
        <w:widowControl/>
        <w:snapToGrid w:val="0"/>
        <w:jc w:val="left"/>
        <w:rPr>
          <w:rFonts w:eastAsia="黑体"/>
          <w:kern w:val="0"/>
          <w:sz w:val="24"/>
        </w:rPr>
      </w:pPr>
    </w:p>
    <w:p>
      <w:pPr>
        <w:widowControl/>
        <w:snapToGrid w:val="0"/>
        <w:jc w:val="left"/>
        <w:rPr>
          <w:rFonts w:eastAsia="黑体"/>
          <w:kern w:val="0"/>
          <w:sz w:val="24"/>
        </w:rPr>
      </w:pPr>
      <w:r>
        <w:rPr>
          <w:rFonts w:eastAsia="黑体"/>
          <w:kern w:val="0"/>
          <w:sz w:val="24"/>
        </w:rPr>
        <w:t>参考文献</w:t>
      </w:r>
    </w:p>
    <w:p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kern w:val="0"/>
          <w:sz w:val="24"/>
          <w:szCs w:val="24"/>
        </w:rPr>
        <w:t>[1]xxx.</w:t>
      </w:r>
      <w:r>
        <w:rPr>
          <w:rFonts w:hint="eastAsia"/>
          <w:kern w:val="0"/>
          <w:sz w:val="24"/>
          <w:szCs w:val="24"/>
        </w:rPr>
        <w:t xml:space="preserve"> 船舶</w:t>
      </w:r>
      <w:r>
        <w:rPr>
          <w:kern w:val="0"/>
          <w:sz w:val="24"/>
          <w:szCs w:val="24"/>
        </w:rPr>
        <w:t>××</w:t>
      </w:r>
      <w:r>
        <w:rPr>
          <w:rFonts w:hint="eastAsia"/>
          <w:kern w:val="0"/>
          <w:sz w:val="24"/>
          <w:szCs w:val="24"/>
        </w:rPr>
        <w:t>[M]. 上海: 浦江教育出版社, 2020.</w:t>
      </w:r>
    </w:p>
    <w:p>
      <w:pPr>
        <w:widowControl/>
        <w:snapToGrid w:val="0"/>
        <w:jc w:val="left"/>
        <w:rPr>
          <w:kern w:val="0"/>
          <w:sz w:val="24"/>
          <w:szCs w:val="24"/>
        </w:rPr>
      </w:pPr>
      <w:r>
        <w:rPr>
          <w:rFonts w:hint="eastAsia"/>
          <w:kern w:val="0"/>
          <w:sz w:val="24"/>
          <w:szCs w:val="24"/>
        </w:rPr>
        <w:t>[2]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, </w:t>
      </w:r>
      <w:r>
        <w:rPr>
          <w:kern w:val="0"/>
          <w:sz w:val="24"/>
          <w:szCs w:val="24"/>
        </w:rPr>
        <w:t>xxx</w:t>
      </w:r>
      <w:r>
        <w:rPr>
          <w:rFonts w:hint="eastAsia"/>
          <w:kern w:val="0"/>
          <w:sz w:val="24"/>
          <w:szCs w:val="24"/>
        </w:rPr>
        <w:t xml:space="preserve">. </w:t>
      </w:r>
      <w:r>
        <w:rPr>
          <w:kern w:val="0"/>
          <w:sz w:val="24"/>
          <w:szCs w:val="24"/>
        </w:rPr>
        <w:t>××风险评估与对策</w:t>
      </w:r>
      <w:r>
        <w:rPr>
          <w:rFonts w:hint="eastAsia"/>
          <w:kern w:val="0"/>
          <w:sz w:val="24"/>
          <w:szCs w:val="24"/>
        </w:rPr>
        <w:t xml:space="preserve"> [J]. 水运管理, 2017, 5(2): 9-11.</w:t>
      </w:r>
    </w:p>
    <w:p>
      <w:pPr>
        <w:rPr>
          <w:sz w:val="24"/>
          <w:szCs w:val="24"/>
        </w:rPr>
      </w:pPr>
      <w:r>
        <w:rPr>
          <w:sz w:val="24"/>
          <w:szCs w:val="24"/>
        </w:rPr>
        <w:t>[</w:t>
      </w:r>
      <w:r>
        <w:rPr>
          <w:rFonts w:hint="eastAsia"/>
          <w:sz w:val="24"/>
          <w:szCs w:val="24"/>
        </w:rPr>
        <w:t>3</w:t>
      </w:r>
      <w:r>
        <w:rPr>
          <w:sz w:val="24"/>
          <w:szCs w:val="24"/>
        </w:rPr>
        <w:t xml:space="preserve">]Orfila, O., Coiret, A., Do, M.T., </w:t>
      </w:r>
      <w:r>
        <w:rPr>
          <w:rFonts w:hint="eastAsia"/>
          <w:sz w:val="24"/>
          <w:szCs w:val="24"/>
        </w:rPr>
        <w:t>et.al</w:t>
      </w:r>
      <w:r>
        <w:rPr>
          <w:sz w:val="24"/>
          <w:szCs w:val="24"/>
        </w:rPr>
        <w:t xml:space="preserve">. Modeling of dynamic </w:t>
      </w:r>
      <w:r>
        <w:rPr>
          <w:kern w:val="0"/>
          <w:sz w:val="24"/>
          <w:szCs w:val="24"/>
        </w:rPr>
        <w:t>××</w:t>
      </w:r>
      <w:r>
        <w:rPr>
          <w:sz w:val="24"/>
          <w:szCs w:val="24"/>
        </w:rPr>
        <w:t xml:space="preserve"> [J]. Accident Analysis and Prevention, 2010, 42: 1736-1743</w:t>
      </w:r>
    </w:p>
    <w:sectPr>
      <w:headerReference r:id="rId3" w:type="default"/>
      <w:pgSz w:w="11906" w:h="16838"/>
      <w:pgMar w:top="1440" w:right="1800" w:bottom="1440" w:left="1800" w:header="850" w:footer="1020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Black">
    <w:panose1 w:val="020B0A04020102020204"/>
    <w:charset w:val="00"/>
    <w:family w:val="swiss"/>
    <w:pitch w:val="default"/>
    <w:sig w:usb0="A00002AF" w:usb1="400078FB" w:usb2="00000000" w:usb3="00000000" w:csb0="6000009F" w:csb1="DFD70000"/>
  </w:font>
  <w:font w:name="华文新魏">
    <w:panose1 w:val="02010800040101010101"/>
    <w:charset w:val="86"/>
    <w:family w:val="auto"/>
    <w:pitch w:val="default"/>
    <w:sig w:usb0="00000001" w:usb1="080F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8"/>
      <w:pBdr>
        <w:bottom w:val="single" w:color="auto" w:sz="6" w:space="0"/>
      </w:pBdr>
      <w:ind w:right="84"/>
      <w:rPr>
        <w:rFonts w:ascii="Arial Black" w:hAnsi="Arial Black" w:eastAsia="华文新魏"/>
        <w:bCs/>
        <w:sz w:val="24"/>
        <w:szCs w:val="24"/>
      </w:rPr>
    </w:pPr>
    <w:r>
      <w:rPr>
        <w:color w:val="3B4576"/>
      </w:rPr>
      <w:drawing>
        <wp:anchor distT="0" distB="0" distL="114300" distR="114300" simplePos="0" relativeHeight="251659264" behindDoc="0" locked="0" layoutInCell="1" allowOverlap="1">
          <wp:simplePos x="0" y="0"/>
          <wp:positionH relativeFrom="column">
            <wp:posOffset>-332740</wp:posOffset>
          </wp:positionH>
          <wp:positionV relativeFrom="paragraph">
            <wp:posOffset>-101600</wp:posOffset>
          </wp:positionV>
          <wp:extent cx="942975" cy="301625"/>
          <wp:effectExtent l="0" t="0" r="0" b="3810"/>
          <wp:wrapNone/>
          <wp:docPr id="2" name="图片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图片 2"/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42975" cy="30133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hint="eastAsia" w:ascii="Arial Black" w:hAnsi="Arial Black" w:eastAsia="华文新魏"/>
        <w:bCs/>
        <w:color w:val="3B4576"/>
        <w:sz w:val="24"/>
        <w:szCs w:val="24"/>
      </w:rPr>
      <w:t>第十</w:t>
    </w:r>
    <w:r>
      <w:rPr>
        <w:rFonts w:hint="eastAsia" w:ascii="Arial Black" w:hAnsi="Arial Black" w:eastAsia="华文新魏"/>
        <w:bCs/>
        <w:color w:val="3B4576"/>
        <w:sz w:val="24"/>
        <w:szCs w:val="24"/>
        <w:lang w:val="en-US" w:eastAsia="zh-CN"/>
      </w:rPr>
      <w:t>八</w:t>
    </w:r>
    <w:r>
      <w:rPr>
        <w:rFonts w:hint="eastAsia" w:ascii="Arial Black" w:hAnsi="Arial Black" w:eastAsia="华文新魏"/>
        <w:bCs/>
        <w:color w:val="3B4576"/>
        <w:sz w:val="24"/>
        <w:szCs w:val="24"/>
      </w:rPr>
      <w:t>届全国大学生交通运输科技大赛·</w:t>
    </w:r>
    <w:r>
      <w:rPr>
        <w:rFonts w:hint="eastAsia" w:ascii="Arial Black" w:hAnsi="Arial Black" w:eastAsia="华文新魏"/>
        <w:bCs/>
        <w:color w:val="3B4576"/>
        <w:sz w:val="24"/>
        <w:szCs w:val="24"/>
        <w:lang w:val="en-US" w:eastAsia="zh-CN"/>
      </w:rPr>
      <w:t>五邑</w:t>
    </w:r>
    <w:r>
      <w:rPr>
        <w:rFonts w:hint="eastAsia" w:ascii="Arial Black" w:hAnsi="Arial Black" w:eastAsia="华文新魏"/>
        <w:bCs/>
        <w:color w:val="3B4576"/>
        <w:sz w:val="24"/>
        <w:szCs w:val="24"/>
      </w:rPr>
      <w:t>大学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9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YTc2ZGZiNzZiNDVlOGViOWVmM2JhOTY0NGJkNjUyYzgifQ=="/>
  </w:docVars>
  <w:rsids>
    <w:rsidRoot w:val="00C36C15"/>
    <w:rsid w:val="00001ADA"/>
    <w:rsid w:val="00001D33"/>
    <w:rsid w:val="00010291"/>
    <w:rsid w:val="00014EA6"/>
    <w:rsid w:val="00022BEF"/>
    <w:rsid w:val="00025F3C"/>
    <w:rsid w:val="00030FCE"/>
    <w:rsid w:val="0005125B"/>
    <w:rsid w:val="000666AD"/>
    <w:rsid w:val="00083509"/>
    <w:rsid w:val="00084BFD"/>
    <w:rsid w:val="000955F2"/>
    <w:rsid w:val="000A60A5"/>
    <w:rsid w:val="000B06B8"/>
    <w:rsid w:val="000B3A63"/>
    <w:rsid w:val="000B5DC1"/>
    <w:rsid w:val="000B641F"/>
    <w:rsid w:val="000C6A66"/>
    <w:rsid w:val="000E6B52"/>
    <w:rsid w:val="00100DD5"/>
    <w:rsid w:val="00102BFA"/>
    <w:rsid w:val="00113681"/>
    <w:rsid w:val="00133A62"/>
    <w:rsid w:val="00134927"/>
    <w:rsid w:val="00134CF7"/>
    <w:rsid w:val="00153BA1"/>
    <w:rsid w:val="001633B6"/>
    <w:rsid w:val="001730B4"/>
    <w:rsid w:val="00173DFE"/>
    <w:rsid w:val="00182083"/>
    <w:rsid w:val="00190243"/>
    <w:rsid w:val="00195CFC"/>
    <w:rsid w:val="001C40F5"/>
    <w:rsid w:val="001E0CFA"/>
    <w:rsid w:val="001E54F4"/>
    <w:rsid w:val="001E550F"/>
    <w:rsid w:val="001E7258"/>
    <w:rsid w:val="001F22F1"/>
    <w:rsid w:val="001F451B"/>
    <w:rsid w:val="00201067"/>
    <w:rsid w:val="00214504"/>
    <w:rsid w:val="00217D07"/>
    <w:rsid w:val="002228AE"/>
    <w:rsid w:val="002538E9"/>
    <w:rsid w:val="0025426E"/>
    <w:rsid w:val="00260D10"/>
    <w:rsid w:val="00262804"/>
    <w:rsid w:val="00266FF1"/>
    <w:rsid w:val="00275A28"/>
    <w:rsid w:val="00283EF7"/>
    <w:rsid w:val="002A21F7"/>
    <w:rsid w:val="002A259D"/>
    <w:rsid w:val="002A70ED"/>
    <w:rsid w:val="002C5DC7"/>
    <w:rsid w:val="002C69F0"/>
    <w:rsid w:val="002D5D87"/>
    <w:rsid w:val="002E292B"/>
    <w:rsid w:val="002E3BD3"/>
    <w:rsid w:val="00306CE8"/>
    <w:rsid w:val="00326CC5"/>
    <w:rsid w:val="003450CC"/>
    <w:rsid w:val="00357625"/>
    <w:rsid w:val="00357DEA"/>
    <w:rsid w:val="003635AA"/>
    <w:rsid w:val="0036695E"/>
    <w:rsid w:val="00373D2D"/>
    <w:rsid w:val="003819E0"/>
    <w:rsid w:val="003903E6"/>
    <w:rsid w:val="00395772"/>
    <w:rsid w:val="003C40A0"/>
    <w:rsid w:val="003D5F57"/>
    <w:rsid w:val="003E0293"/>
    <w:rsid w:val="0040270A"/>
    <w:rsid w:val="004051DF"/>
    <w:rsid w:val="00415407"/>
    <w:rsid w:val="00425F04"/>
    <w:rsid w:val="00433684"/>
    <w:rsid w:val="00434E33"/>
    <w:rsid w:val="00455AB3"/>
    <w:rsid w:val="004645E5"/>
    <w:rsid w:val="00475DC6"/>
    <w:rsid w:val="00480494"/>
    <w:rsid w:val="00493A7C"/>
    <w:rsid w:val="004A1F75"/>
    <w:rsid w:val="004B5A5A"/>
    <w:rsid w:val="004C7CEA"/>
    <w:rsid w:val="004D25E0"/>
    <w:rsid w:val="004D76B7"/>
    <w:rsid w:val="004E1696"/>
    <w:rsid w:val="004E3C9E"/>
    <w:rsid w:val="004E3E00"/>
    <w:rsid w:val="004E407C"/>
    <w:rsid w:val="00501EF3"/>
    <w:rsid w:val="0050569A"/>
    <w:rsid w:val="00511BFB"/>
    <w:rsid w:val="00512703"/>
    <w:rsid w:val="005174B3"/>
    <w:rsid w:val="00532A86"/>
    <w:rsid w:val="00551255"/>
    <w:rsid w:val="005702CF"/>
    <w:rsid w:val="00572B56"/>
    <w:rsid w:val="005761F2"/>
    <w:rsid w:val="005B29C3"/>
    <w:rsid w:val="005B32B6"/>
    <w:rsid w:val="005B3756"/>
    <w:rsid w:val="005B761F"/>
    <w:rsid w:val="005C6726"/>
    <w:rsid w:val="005E38FD"/>
    <w:rsid w:val="005F7ECF"/>
    <w:rsid w:val="00615564"/>
    <w:rsid w:val="006224EC"/>
    <w:rsid w:val="00632243"/>
    <w:rsid w:val="00644211"/>
    <w:rsid w:val="006525B1"/>
    <w:rsid w:val="006665F8"/>
    <w:rsid w:val="006841B8"/>
    <w:rsid w:val="006A5955"/>
    <w:rsid w:val="006A71A6"/>
    <w:rsid w:val="006B64B4"/>
    <w:rsid w:val="006D47D7"/>
    <w:rsid w:val="006D4CF6"/>
    <w:rsid w:val="006E0F66"/>
    <w:rsid w:val="006E1C3B"/>
    <w:rsid w:val="006F1B0A"/>
    <w:rsid w:val="006F2A51"/>
    <w:rsid w:val="00703FB8"/>
    <w:rsid w:val="00705780"/>
    <w:rsid w:val="00706606"/>
    <w:rsid w:val="00706FA7"/>
    <w:rsid w:val="00727A0F"/>
    <w:rsid w:val="00745D66"/>
    <w:rsid w:val="0075749C"/>
    <w:rsid w:val="007700E6"/>
    <w:rsid w:val="0077466D"/>
    <w:rsid w:val="007811A0"/>
    <w:rsid w:val="007858F7"/>
    <w:rsid w:val="007908DB"/>
    <w:rsid w:val="007940E1"/>
    <w:rsid w:val="007B3986"/>
    <w:rsid w:val="007C5FE6"/>
    <w:rsid w:val="007C6C53"/>
    <w:rsid w:val="007C6F4F"/>
    <w:rsid w:val="007C77C0"/>
    <w:rsid w:val="007D02D1"/>
    <w:rsid w:val="007D465D"/>
    <w:rsid w:val="007D7B07"/>
    <w:rsid w:val="007F1EB3"/>
    <w:rsid w:val="007F4C20"/>
    <w:rsid w:val="007F6A9F"/>
    <w:rsid w:val="0081158B"/>
    <w:rsid w:val="00811B62"/>
    <w:rsid w:val="0081665F"/>
    <w:rsid w:val="00822282"/>
    <w:rsid w:val="008229A2"/>
    <w:rsid w:val="00826C4E"/>
    <w:rsid w:val="00831412"/>
    <w:rsid w:val="008379D8"/>
    <w:rsid w:val="00840F3F"/>
    <w:rsid w:val="00850A9E"/>
    <w:rsid w:val="0085773C"/>
    <w:rsid w:val="00872A87"/>
    <w:rsid w:val="00894E45"/>
    <w:rsid w:val="00894F83"/>
    <w:rsid w:val="008A1BE4"/>
    <w:rsid w:val="008B21E7"/>
    <w:rsid w:val="008C6CD9"/>
    <w:rsid w:val="008E7E9F"/>
    <w:rsid w:val="008F0983"/>
    <w:rsid w:val="008F47B5"/>
    <w:rsid w:val="008F79DA"/>
    <w:rsid w:val="00927FDA"/>
    <w:rsid w:val="00932FD6"/>
    <w:rsid w:val="0093336A"/>
    <w:rsid w:val="00941AA7"/>
    <w:rsid w:val="00961F0B"/>
    <w:rsid w:val="00975208"/>
    <w:rsid w:val="009775C8"/>
    <w:rsid w:val="00996EB6"/>
    <w:rsid w:val="009A01E1"/>
    <w:rsid w:val="009C21AC"/>
    <w:rsid w:val="009E296C"/>
    <w:rsid w:val="009E2F5E"/>
    <w:rsid w:val="009E308D"/>
    <w:rsid w:val="00A047BB"/>
    <w:rsid w:val="00A0768E"/>
    <w:rsid w:val="00A43EF3"/>
    <w:rsid w:val="00A45A5C"/>
    <w:rsid w:val="00A47B91"/>
    <w:rsid w:val="00A516B2"/>
    <w:rsid w:val="00A5522B"/>
    <w:rsid w:val="00A74A05"/>
    <w:rsid w:val="00A771FC"/>
    <w:rsid w:val="00A81CD0"/>
    <w:rsid w:val="00A83E13"/>
    <w:rsid w:val="00AA181B"/>
    <w:rsid w:val="00AA6B26"/>
    <w:rsid w:val="00AC2DC8"/>
    <w:rsid w:val="00AC55D6"/>
    <w:rsid w:val="00AD3A32"/>
    <w:rsid w:val="00B02F7E"/>
    <w:rsid w:val="00B251C6"/>
    <w:rsid w:val="00B265F3"/>
    <w:rsid w:val="00B31DC0"/>
    <w:rsid w:val="00B46517"/>
    <w:rsid w:val="00B5002D"/>
    <w:rsid w:val="00B527C0"/>
    <w:rsid w:val="00B618A3"/>
    <w:rsid w:val="00B6587C"/>
    <w:rsid w:val="00B936A8"/>
    <w:rsid w:val="00B97A3E"/>
    <w:rsid w:val="00BA00EE"/>
    <w:rsid w:val="00BA5BFF"/>
    <w:rsid w:val="00BB6D59"/>
    <w:rsid w:val="00BC0E68"/>
    <w:rsid w:val="00BC3A1C"/>
    <w:rsid w:val="00BD3102"/>
    <w:rsid w:val="00BD3C7F"/>
    <w:rsid w:val="00BD546D"/>
    <w:rsid w:val="00BD552A"/>
    <w:rsid w:val="00BD72F1"/>
    <w:rsid w:val="00BE14C1"/>
    <w:rsid w:val="00BE7060"/>
    <w:rsid w:val="00C02B3F"/>
    <w:rsid w:val="00C03394"/>
    <w:rsid w:val="00C1328E"/>
    <w:rsid w:val="00C17F49"/>
    <w:rsid w:val="00C22C00"/>
    <w:rsid w:val="00C23302"/>
    <w:rsid w:val="00C23E24"/>
    <w:rsid w:val="00C36C15"/>
    <w:rsid w:val="00C40E4C"/>
    <w:rsid w:val="00C43261"/>
    <w:rsid w:val="00C4381C"/>
    <w:rsid w:val="00C5448F"/>
    <w:rsid w:val="00C76A58"/>
    <w:rsid w:val="00C775C0"/>
    <w:rsid w:val="00C83544"/>
    <w:rsid w:val="00C856FB"/>
    <w:rsid w:val="00CA51B6"/>
    <w:rsid w:val="00CA5890"/>
    <w:rsid w:val="00CD619C"/>
    <w:rsid w:val="00CF2BEF"/>
    <w:rsid w:val="00D03060"/>
    <w:rsid w:val="00D12F18"/>
    <w:rsid w:val="00D25A1F"/>
    <w:rsid w:val="00D26DCA"/>
    <w:rsid w:val="00D37E77"/>
    <w:rsid w:val="00D4547E"/>
    <w:rsid w:val="00D523DB"/>
    <w:rsid w:val="00D74514"/>
    <w:rsid w:val="00D80C18"/>
    <w:rsid w:val="00D82967"/>
    <w:rsid w:val="00D844DC"/>
    <w:rsid w:val="00D87F0B"/>
    <w:rsid w:val="00D90852"/>
    <w:rsid w:val="00DA0788"/>
    <w:rsid w:val="00DB2109"/>
    <w:rsid w:val="00DB3371"/>
    <w:rsid w:val="00DB65F0"/>
    <w:rsid w:val="00DD290C"/>
    <w:rsid w:val="00DD2C29"/>
    <w:rsid w:val="00DD2ED6"/>
    <w:rsid w:val="00DD2F53"/>
    <w:rsid w:val="00DD4A68"/>
    <w:rsid w:val="00DF5AD8"/>
    <w:rsid w:val="00E07645"/>
    <w:rsid w:val="00E10217"/>
    <w:rsid w:val="00E161BD"/>
    <w:rsid w:val="00E54FCB"/>
    <w:rsid w:val="00E77001"/>
    <w:rsid w:val="00E838B6"/>
    <w:rsid w:val="00E950E9"/>
    <w:rsid w:val="00EA0FF3"/>
    <w:rsid w:val="00EA5C14"/>
    <w:rsid w:val="00EA6C29"/>
    <w:rsid w:val="00EB0C62"/>
    <w:rsid w:val="00EB5189"/>
    <w:rsid w:val="00ED09F6"/>
    <w:rsid w:val="00F215C8"/>
    <w:rsid w:val="00F2380D"/>
    <w:rsid w:val="00F24652"/>
    <w:rsid w:val="00F27325"/>
    <w:rsid w:val="00F27DC9"/>
    <w:rsid w:val="00F309C2"/>
    <w:rsid w:val="00F33E66"/>
    <w:rsid w:val="00F34C17"/>
    <w:rsid w:val="00F4480A"/>
    <w:rsid w:val="00F5065E"/>
    <w:rsid w:val="00F7361E"/>
    <w:rsid w:val="00F74B9D"/>
    <w:rsid w:val="00F81DC5"/>
    <w:rsid w:val="00F8492F"/>
    <w:rsid w:val="00F91501"/>
    <w:rsid w:val="00FA04FB"/>
    <w:rsid w:val="00FD40D4"/>
    <w:rsid w:val="00FD6022"/>
    <w:rsid w:val="00FE35B7"/>
    <w:rsid w:val="00FE4EC5"/>
    <w:rsid w:val="00FE6D77"/>
    <w:rsid w:val="00FF036E"/>
    <w:rsid w:val="14A97C55"/>
    <w:rsid w:val="220E3F2F"/>
    <w:rsid w:val="241412F8"/>
    <w:rsid w:val="3E40428D"/>
    <w:rsid w:val="64ED63F0"/>
    <w:rsid w:val="7D8719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qFormat="1" w:uiPriority="99" w:semiHidden="0" w:name="annotation text"/>
    <w:lsdException w:qFormat="1" w:unhideWhenUsed="0" w:uiPriority="99" w:semiHidden="0" w:name="header"/>
    <w:lsdException w:qFormat="1"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qFormat="1" w:unhideWhenUsed="0" w:uiPriority="99" w:semiHidden="0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nhideWhenUsed="0" w:uiPriority="99" w:semiHidden="0" w:name="Salutation"/>
    <w:lsdException w:unhideWhenUsed="0"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nhideWhenUsed="0"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nhideWhenUsed="0" w:uiPriority="0" w:semiHidden="0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uiPriority="99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nhideWhenUsed="0" w:uiPriority="99" w:name="Balloon Text"/>
    <w:lsdException w:unhideWhenUsed="0" w:uiPriority="9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13">
    <w:name w:val="Default Paragraph Font"/>
    <w:semiHidden/>
    <w:unhideWhenUsed/>
    <w:uiPriority w:val="1"/>
  </w:style>
  <w:style w:type="table" w:default="1" w:styleId="11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annotation text"/>
    <w:basedOn w:val="1"/>
    <w:link w:val="24"/>
    <w:unhideWhenUsed/>
    <w:qFormat/>
    <w:uiPriority w:val="99"/>
    <w:pPr>
      <w:jc w:val="left"/>
    </w:pPr>
  </w:style>
  <w:style w:type="paragraph" w:styleId="3">
    <w:name w:val="Salutation"/>
    <w:basedOn w:val="1"/>
    <w:next w:val="1"/>
    <w:link w:val="17"/>
    <w:uiPriority w:val="99"/>
    <w:rPr>
      <w:kern w:val="0"/>
      <w:sz w:val="24"/>
      <w:szCs w:val="24"/>
    </w:rPr>
  </w:style>
  <w:style w:type="paragraph" w:styleId="4">
    <w:name w:val="Closing"/>
    <w:basedOn w:val="1"/>
    <w:link w:val="19"/>
    <w:qFormat/>
    <w:uiPriority w:val="99"/>
    <w:pPr>
      <w:ind w:left="100" w:leftChars="2100"/>
    </w:pPr>
    <w:rPr>
      <w:kern w:val="0"/>
      <w:sz w:val="24"/>
      <w:szCs w:val="24"/>
    </w:rPr>
  </w:style>
  <w:style w:type="paragraph" w:styleId="5">
    <w:name w:val="Date"/>
    <w:basedOn w:val="1"/>
    <w:next w:val="1"/>
    <w:link w:val="21"/>
    <w:semiHidden/>
    <w:uiPriority w:val="99"/>
    <w:pPr>
      <w:ind w:left="100" w:leftChars="2500"/>
    </w:pPr>
    <w:rPr>
      <w:kern w:val="0"/>
      <w:sz w:val="24"/>
      <w:szCs w:val="24"/>
    </w:rPr>
  </w:style>
  <w:style w:type="paragraph" w:styleId="6">
    <w:name w:val="Balloon Text"/>
    <w:basedOn w:val="1"/>
    <w:link w:val="16"/>
    <w:semiHidden/>
    <w:uiPriority w:val="99"/>
    <w:rPr>
      <w:kern w:val="0"/>
      <w:sz w:val="18"/>
      <w:szCs w:val="18"/>
    </w:rPr>
  </w:style>
  <w:style w:type="paragraph" w:styleId="7">
    <w:name w:val="footer"/>
    <w:basedOn w:val="1"/>
    <w:link w:val="23"/>
    <w:qFormat/>
    <w:uiPriority w:val="99"/>
    <w:pPr>
      <w:tabs>
        <w:tab w:val="center" w:pos="4153"/>
        <w:tab w:val="right" w:pos="8306"/>
      </w:tabs>
      <w:snapToGrid w:val="0"/>
      <w:jc w:val="left"/>
    </w:pPr>
    <w:rPr>
      <w:kern w:val="0"/>
      <w:sz w:val="18"/>
      <w:szCs w:val="18"/>
    </w:rPr>
  </w:style>
  <w:style w:type="paragraph" w:styleId="8">
    <w:name w:val="header"/>
    <w:basedOn w:val="1"/>
    <w:link w:val="22"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kern w:val="0"/>
      <w:sz w:val="18"/>
      <w:szCs w:val="18"/>
    </w:rPr>
  </w:style>
  <w:style w:type="paragraph" w:styleId="9">
    <w:name w:val="HTML Preformatted"/>
    <w:basedOn w:val="1"/>
    <w:link w:val="18"/>
    <w:uiPriority w:val="0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jc w:val="left"/>
    </w:pPr>
    <w:rPr>
      <w:rFonts w:ascii="宋体" w:hAnsi="宋体" w:cs="宋体"/>
      <w:kern w:val="0"/>
      <w:sz w:val="24"/>
      <w:szCs w:val="24"/>
    </w:rPr>
  </w:style>
  <w:style w:type="paragraph" w:styleId="10">
    <w:name w:val="annotation subject"/>
    <w:basedOn w:val="2"/>
    <w:next w:val="2"/>
    <w:link w:val="20"/>
    <w:unhideWhenUsed/>
    <w:uiPriority w:val="99"/>
    <w:rPr>
      <w:b/>
      <w:bCs/>
    </w:rPr>
  </w:style>
  <w:style w:type="table" w:styleId="12">
    <w:name w:val="Table Grid"/>
    <w:basedOn w:val="11"/>
    <w:uiPriority w:val="99"/>
    <w:pPr>
      <w:widowControl w:val="0"/>
      <w:jc w:val="both"/>
    </w:pPr>
    <w:rPr>
      <w:rFonts w:ascii="Times New Roman" w:hAnsi="Times New Roman"/>
    </w:r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14">
    <w:name w:val="Hyperlink"/>
    <w:semiHidden/>
    <w:uiPriority w:val="99"/>
    <w:rPr>
      <w:color w:val="0000FF"/>
      <w:u w:val="single"/>
    </w:rPr>
  </w:style>
  <w:style w:type="character" w:styleId="15">
    <w:name w:val="annotation reference"/>
    <w:unhideWhenUsed/>
    <w:uiPriority w:val="99"/>
    <w:rPr>
      <w:sz w:val="21"/>
      <w:szCs w:val="21"/>
    </w:rPr>
  </w:style>
  <w:style w:type="character" w:customStyle="1" w:styleId="16">
    <w:name w:val="批注框文本 Char"/>
    <w:link w:val="6"/>
    <w:semiHidden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17">
    <w:name w:val="称呼 Char"/>
    <w:link w:val="3"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18">
    <w:name w:val="HTML 预设格式 Char"/>
    <w:link w:val="9"/>
    <w:qFormat/>
    <w:locked/>
    <w:uiPriority w:val="0"/>
    <w:rPr>
      <w:rFonts w:ascii="宋体" w:hAnsi="宋体" w:eastAsia="宋体" w:cs="宋体"/>
      <w:sz w:val="24"/>
      <w:szCs w:val="24"/>
      <w:lang w:val="en-US" w:eastAsia="zh-CN" w:bidi="ar-SA"/>
    </w:rPr>
  </w:style>
  <w:style w:type="character" w:customStyle="1" w:styleId="19">
    <w:name w:val="结束语 Char"/>
    <w:link w:val="4"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0">
    <w:name w:val="批注主题 Char"/>
    <w:link w:val="10"/>
    <w:semiHidden/>
    <w:uiPriority w:val="99"/>
    <w:rPr>
      <w:rFonts w:ascii="Times New Roman" w:hAnsi="Times New Roman"/>
      <w:b/>
      <w:bCs/>
      <w:kern w:val="2"/>
      <w:sz w:val="21"/>
      <w:szCs w:val="21"/>
    </w:rPr>
  </w:style>
  <w:style w:type="character" w:customStyle="1" w:styleId="21">
    <w:name w:val="日期 Char"/>
    <w:link w:val="5"/>
    <w:semiHidden/>
    <w:locked/>
    <w:uiPriority w:val="99"/>
    <w:rPr>
      <w:rFonts w:ascii="Times New Roman" w:hAnsi="Times New Roman" w:eastAsia="宋体" w:cs="Times New Roman"/>
      <w:sz w:val="24"/>
      <w:szCs w:val="24"/>
    </w:rPr>
  </w:style>
  <w:style w:type="character" w:customStyle="1" w:styleId="22">
    <w:name w:val="页眉 Char"/>
    <w:link w:val="8"/>
    <w:qFormat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3">
    <w:name w:val="页脚 Char"/>
    <w:link w:val="7"/>
    <w:locked/>
    <w:uiPriority w:val="99"/>
    <w:rPr>
      <w:rFonts w:ascii="Times New Roman" w:hAnsi="Times New Roman" w:eastAsia="宋体" w:cs="Times New Roman"/>
      <w:sz w:val="18"/>
      <w:szCs w:val="18"/>
    </w:rPr>
  </w:style>
  <w:style w:type="character" w:customStyle="1" w:styleId="24">
    <w:name w:val="批注文字 Char"/>
    <w:link w:val="2"/>
    <w:semiHidden/>
    <w:uiPriority w:val="99"/>
    <w:rPr>
      <w:rFonts w:ascii="Times New Roman" w:hAnsi="Times New Roman"/>
      <w:kern w:val="2"/>
      <w:sz w:val="21"/>
      <w:szCs w:val="21"/>
    </w:rPr>
  </w:style>
  <w:style w:type="paragraph" w:customStyle="1" w:styleId="25">
    <w:name w:val="Char Char Char1"/>
    <w:basedOn w:val="1"/>
    <w:uiPriority w:val="99"/>
    <w:pPr>
      <w:adjustRightInd w:val="0"/>
      <w:spacing w:line="360" w:lineRule="auto"/>
    </w:pPr>
    <w:rPr>
      <w:kern w:val="0"/>
      <w:sz w:val="24"/>
      <w:szCs w:val="24"/>
    </w:rPr>
  </w:style>
  <w:style w:type="paragraph" w:customStyle="1" w:styleId="26">
    <w:name w:val="Char Char Char"/>
    <w:basedOn w:val="1"/>
    <w:qFormat/>
    <w:uiPriority w:val="99"/>
    <w:pPr>
      <w:adjustRightInd w:val="0"/>
      <w:spacing w:line="360" w:lineRule="auto"/>
    </w:pPr>
    <w:rPr>
      <w:kern w:val="0"/>
      <w:sz w:val="24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北京工业大学交通研究中心</Company>
  <Pages>2</Pages>
  <Words>166</Words>
  <Characters>948</Characters>
  <Lines>7</Lines>
  <Paragraphs>2</Paragraphs>
  <TotalTime>36</TotalTime>
  <ScaleCrop>false</ScaleCrop>
  <LinksUpToDate>false</LinksUpToDate>
  <CharactersWithSpaces>1112</CharactersWithSpaces>
  <Application>WPS Office_11.1.0.13703_F1E327BC-269C-435d-A152-05C5408002CA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2020-03-13T06:55:00Z</dcterms:created>
  <dc:creator>全国大学生交通运输科技大赛组委会</dc:creator>
  <cp:lastModifiedBy>：</cp:lastModifiedBy>
  <cp:lastPrinted>2013-09-02T02:14:00Z</cp:lastPrinted>
  <dcterms:modified xsi:type="dcterms:W3CDTF">2023-03-13T09:15:43Z</dcterms:modified>
  <cp:revision>30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2052-11.1.0.13703</vt:lpwstr>
  </property>
  <property fmtid="{D5CDD505-2E9C-101B-9397-08002B2CF9AE}" pid="3" name="ICV">
    <vt:lpwstr>735AFEA853FA4EBD80C446349C869C7E</vt:lpwstr>
  </property>
</Properties>
</file>